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  <w:rPr>
          <w:rFonts w:hint="eastAsia" w:asciiTheme="majorEastAsia" w:hAnsiTheme="majorEastAsia" w:eastAsiaTheme="majorEastAsia"/>
          <w:b w:val="0"/>
          <w:bCs w:val="0"/>
          <w:color w:val="auto"/>
          <w:sz w:val="24"/>
          <w:szCs w:val="24"/>
          <w:lang w:eastAsia="zh-CN"/>
        </w:rPr>
      </w:pPr>
      <w:bookmarkStart w:id="0" w:name="_Toc424636365"/>
      <w:bookmarkStart w:id="1" w:name="_Toc445407252"/>
      <w:r>
        <w:rPr>
          <w:rFonts w:hint="eastAsia" w:asciiTheme="majorEastAsia" w:hAnsiTheme="majorEastAsia" w:eastAsiaTheme="majorEastAsia"/>
          <w:b w:val="0"/>
          <w:bCs w:val="0"/>
          <w:color w:val="auto"/>
          <w:sz w:val="24"/>
          <w:szCs w:val="24"/>
          <w:lang w:eastAsia="zh-CN"/>
        </w:rPr>
        <w:t>附件一</w:t>
      </w:r>
    </w:p>
    <w:p>
      <w:pPr>
        <w:pStyle w:val="3"/>
        <w:rPr>
          <w:rFonts w:asciiTheme="majorEastAsia" w:hAnsiTheme="majorEastAsia" w:eastAsiaTheme="majorEastAsia"/>
          <w:color w:val="auto"/>
        </w:rPr>
      </w:pPr>
      <w:r>
        <w:rPr>
          <w:rFonts w:hint="eastAsia" w:asciiTheme="majorEastAsia" w:hAnsiTheme="majorEastAsia" w:eastAsiaTheme="majorEastAsia"/>
          <w:color w:val="auto"/>
        </w:rPr>
        <w:t>招标</w:t>
      </w:r>
      <w:r>
        <w:rPr>
          <w:rFonts w:asciiTheme="majorEastAsia" w:hAnsiTheme="majorEastAsia" w:eastAsiaTheme="majorEastAsia"/>
          <w:color w:val="auto"/>
        </w:rPr>
        <w:t>内容</w:t>
      </w:r>
      <w:r>
        <w:rPr>
          <w:rFonts w:hint="eastAsia" w:asciiTheme="majorEastAsia" w:hAnsiTheme="majorEastAsia" w:eastAsiaTheme="majorEastAsia"/>
          <w:color w:val="auto"/>
        </w:rPr>
        <w:t>及</w:t>
      </w:r>
      <w:r>
        <w:rPr>
          <w:rFonts w:asciiTheme="majorEastAsia" w:hAnsiTheme="majorEastAsia" w:eastAsiaTheme="majorEastAsia"/>
          <w:color w:val="auto"/>
        </w:rPr>
        <w:t>要求</w:t>
      </w:r>
      <w:bookmarkEnd w:id="0"/>
      <w:bookmarkEnd w:id="1"/>
    </w:p>
    <w:p>
      <w:pPr>
        <w:rPr>
          <w:color w:val="auto"/>
        </w:rPr>
      </w:pP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一、项目概况：</w:t>
      </w:r>
    </w:p>
    <w:p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学院在校生1000余名，其中住校生300余名，教职工100余名。学生食堂位于实训楼2楼，面积约700平米，其中操作间面积约150平米，平均1.8米长的售卖档口7个及小超市1个，可供400人同时就餐。经营时间为早、中、晚三餐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根据学院需求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，现遴选一家合法经营、资质信誉好、业绩优良的专业餐饮公司负责运营，以满足广大师生的就餐需求。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二、合同期限：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签订时限：一年一签（202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31日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--202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年8月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30日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）。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合同到期后，经学校考核合格，可免除评审程序续签，续签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期限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不超过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年。考核主要方式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采取组织教职工及学生对供餐服务进行满意度调查，满意度达到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80%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以上（其中学生占70%，教职工占30%），经营方有意继续经营的，可继续续约。否则，解除合同，重新进行遴选。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三、投标报价：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因我院非封闭式管理，学生大部分为走读生，学生食堂主要提供保障服务，且菜品售卖价格须低于市场价格10%-20%，故本项目收取租金每月2000元（寒暑假期间不收取租金）。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四、招标内容：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投标单位各项管理制度，包括但不限于供应管理、采购管理、资产管理、财务管理、消防安全管理及针对本项目规范化流程管理（如食品采购、入库管理、卫生管理、食品操作流程等方面）等制度的完善性、可行性、实用性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2、投标单位针对本项目制定的经营方针、服务宗旨、服务承诺、经营方案、管理措施等。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3、投标单位针对本项目的餐饮应急处理预案。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4、投标单位办理餐厅经营期间有关管理部门要求的所有相关证件（如：食品经营许可证、健康证等）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5、严格执行招标文件合同所要求事项。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五、招标单位提供条件及要求：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1、中标方免费使用学生食堂现有的房屋、厨具、排烟系统等设施设备；免费为食堂工作人员提供集体宿舍2间（使用者负担所产生的水电费及暖气费）。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2、中标方承担由经营所产生的水费（3.9元／立方）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电费（0.6元／度）。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3、中标方对学生食堂内部自然损坏部位进行维修、改造及清理。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4、中标方承担学生食堂经营过程中所需的零星小件物品、低值易耗品等购买费用。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5、中标方在中标后应做好学生食堂现有设备设施的交接工作。使用时要规范操作，保障安全。要爱护设施设备，做好维护保养工作。中标方负责合同期内的设施设备维修，并承担维修费用。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附件二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评分标准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</w:p>
    <w:tbl>
      <w:tblPr>
        <w:tblStyle w:val="8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5903"/>
        <w:gridCol w:w="1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558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目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tabs>
                <w:tab w:val="center" w:pos="2843"/>
              </w:tabs>
              <w:ind w:firstLine="2400" w:firstLineChars="1000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 xml:space="preserve">标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55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经营管理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 xml:space="preserve">方案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（50分）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pStyle w:val="7"/>
              <w:spacing w:line="360" w:lineRule="atLeas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管理制度20分。根据投标人各项管理制度，包括但不限于供应管理、采购管理、资产管理、财务管理、消防安全管理及针对本项目规范化流程管理（如食品采购、入库管理、卫生管理、食品操作流程等方面）等制度的完善性、可行性、实用性等进行综和评议。 评为优的得18-20分；评为良的得13-17分；评为一般的得7-12分；评为差的得0-6分。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558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7"/>
              <w:spacing w:line="360" w:lineRule="atLeas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经营方案、管理措施20分。根据投标人针对本项目制定的经营方针、服务宗旨、服务承诺、经营方案、管理措施等进行综合评议。 评为优的得18-20分；评为良的得13-17分；评为一般的得7-12分；评为差的得0-6分。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558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7"/>
              <w:spacing w:line="360" w:lineRule="atLeas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企业具有完整的统一采购配送中心得10分。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558" w:type="dxa"/>
            <w:noWrap w:val="0"/>
            <w:vAlign w:val="center"/>
          </w:tcPr>
          <w:p>
            <w:pPr>
              <w:pStyle w:val="7"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服务管理业绩 （10分）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pStyle w:val="7"/>
              <w:spacing w:line="360" w:lineRule="atLeas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有经营管理学校食堂经验且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食物中毒等食品安全、消防安全及其他安全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生产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事故得10分，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凡以往经营过程中发生过安全事故的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，该项不得分。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155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餐饮应急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处理预案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(10分)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评为优的得8-10分；评为良的得5-7分；评为一般的得2-4分；评为差的得0-1分。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155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人员配备、培训与管理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20分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评为优的得18-20分；评为良的得13-17分；评为一般的得7-12分；评为差的得0-6分。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55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综合印象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  <w:t>(10分)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评为优的得8-10分；评为良的得5-7分；评为一般的得2-4分；评为差的得0-1分。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rPr>
          <w:rFonts w:hint="default" w:ascii="宋体" w:hAnsi="宋体" w:eastAsia="宋体"/>
          <w:color w:val="auto"/>
          <w:lang w:val="en-US" w:eastAsia="zh-CN"/>
        </w:rPr>
      </w:pPr>
    </w:p>
    <w:p>
      <w:pPr>
        <w:ind w:firstLine="560" w:firstLineChars="200"/>
        <w:rPr>
          <w:rFonts w:ascii="宋体" w:hAnsi="宋体" w:eastAsia="宋体"/>
          <w:color w:val="auto"/>
        </w:rPr>
      </w:pPr>
    </w:p>
    <w:p>
      <w:pPr>
        <w:ind w:firstLine="560" w:firstLineChars="200"/>
        <w:rPr>
          <w:rFonts w:ascii="宋体" w:hAnsi="宋体" w:eastAsia="宋体"/>
          <w:color w:val="auto"/>
        </w:rPr>
      </w:pPr>
    </w:p>
    <w:p>
      <w:pPr>
        <w:rPr>
          <w:rFonts w:ascii="宋体" w:hAnsi="宋体" w:eastAsia="宋体"/>
          <w:color w:val="auto"/>
        </w:rPr>
      </w:pPr>
    </w:p>
    <w:p>
      <w:pPr>
        <w:ind w:firstLine="560" w:firstLineChars="200"/>
        <w:rPr>
          <w:color w:val="auto"/>
        </w:rPr>
      </w:pPr>
    </w:p>
    <w:p>
      <w:pPr>
        <w:ind w:firstLine="560" w:firstLineChars="200"/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roman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xMTkyM2ZjNDIxMTk3MDY5NjU3NmVkZjhjOThiNzUifQ=="/>
  </w:docVars>
  <w:rsids>
    <w:rsidRoot w:val="652A14D6"/>
    <w:rsid w:val="00046E1C"/>
    <w:rsid w:val="004811B3"/>
    <w:rsid w:val="004B5F49"/>
    <w:rsid w:val="004C5EE9"/>
    <w:rsid w:val="00521447"/>
    <w:rsid w:val="00610BB1"/>
    <w:rsid w:val="006F4452"/>
    <w:rsid w:val="007A0D8C"/>
    <w:rsid w:val="007E4433"/>
    <w:rsid w:val="009B2D4D"/>
    <w:rsid w:val="00DF0C51"/>
    <w:rsid w:val="00EC44A6"/>
    <w:rsid w:val="00FA5C42"/>
    <w:rsid w:val="013618DD"/>
    <w:rsid w:val="036F1C2A"/>
    <w:rsid w:val="06552E87"/>
    <w:rsid w:val="06827C5D"/>
    <w:rsid w:val="0FB22B15"/>
    <w:rsid w:val="116C22BB"/>
    <w:rsid w:val="2B291321"/>
    <w:rsid w:val="2C5470FB"/>
    <w:rsid w:val="329D75BE"/>
    <w:rsid w:val="36CF7BC0"/>
    <w:rsid w:val="3A3C36A5"/>
    <w:rsid w:val="41BF4C5E"/>
    <w:rsid w:val="55086696"/>
    <w:rsid w:val="652A14D6"/>
    <w:rsid w:val="6C435214"/>
    <w:rsid w:val="6D535020"/>
    <w:rsid w:val="76FC1F31"/>
    <w:rsid w:val="7FAC1A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theme="minorBidi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line="240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line="240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qFormat/>
    <w:uiPriority w:val="0"/>
    <w:rPr>
      <w:rFonts w:ascii="Calibri Light" w:hAnsi="Calibri Light" w:eastAsia="华文仿宋" w:cstheme="minorBidi"/>
      <w:kern w:val="2"/>
      <w:sz w:val="18"/>
      <w:szCs w:val="18"/>
    </w:rPr>
  </w:style>
  <w:style w:type="character" w:customStyle="1" w:styleId="11">
    <w:name w:val="页脚 Char"/>
    <w:basedOn w:val="9"/>
    <w:link w:val="2"/>
    <w:qFormat/>
    <w:uiPriority w:val="0"/>
    <w:rPr>
      <w:rFonts w:ascii="Calibri Light" w:hAnsi="Calibri Light" w:eastAsia="华文仿宋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TF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Lenovo</Company>
  <Pages>2</Pages>
  <Words>143</Words>
  <Characters>818</Characters>
  <Lines>6</Lines>
  <Paragraphs>1</Paragraphs>
  <TotalTime>12</TotalTime>
  <ScaleCrop>false</ScaleCrop>
  <LinksUpToDate>false</LinksUpToDate>
  <CharactersWithSpaces>960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2018-06-27T08:31:00Z</dcterms:created>
  <dc:creator>黑咖啡</dc:creator>
  <cp:lastModifiedBy>Administrator</cp:lastModifiedBy>
  <dcterms:modified xsi:type="dcterms:W3CDTF">2023-07-24T10:13:29Z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31EE0484873A4084991659E0D093D2CF_12</vt:lpwstr>
  </property>
</Properties>
</file>