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both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</w:rPr>
        <w:t>附件：</w:t>
      </w:r>
    </w:p>
    <w:p>
      <w:pPr>
        <w:pStyle w:val="4"/>
        <w:ind w:firstLine="160" w:firstLineChars="50"/>
        <w:jc w:val="center"/>
        <w:rPr>
          <w:rFonts w:hint="eastAsia" w:ascii="宋体" w:cs="宋体"/>
        </w:rPr>
      </w:pPr>
      <w:r>
        <w:rPr>
          <w:rFonts w:hint="eastAsia" w:ascii="宋体" w:cs="宋体"/>
        </w:rPr>
        <w:t>西安商贸旅游技师学院</w:t>
      </w:r>
    </w:p>
    <w:p>
      <w:pPr>
        <w:pStyle w:val="4"/>
        <w:ind w:firstLine="160" w:firstLineChars="50"/>
        <w:jc w:val="center"/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宋体" w:cs="宋体"/>
          <w:lang w:val="en-US" w:eastAsia="zh-CN"/>
        </w:rPr>
        <w:t>后勤</w:t>
      </w:r>
      <w:bookmarkStart w:id="0" w:name="_GoBack"/>
      <w:bookmarkEnd w:id="0"/>
      <w:r>
        <w:rPr>
          <w:rFonts w:hint="eastAsia" w:ascii="宋体" w:cs="宋体"/>
          <w:lang w:val="en-US" w:eastAsia="zh-CN"/>
        </w:rPr>
        <w:t>零星</w:t>
      </w:r>
      <w:r>
        <w:rPr>
          <w:rFonts w:hint="eastAsia" w:ascii="宋体" w:cs="宋体"/>
        </w:rPr>
        <w:t>修缮工程遴选施工单位项目</w:t>
      </w:r>
      <w:r>
        <w:rPr>
          <w:rFonts w:hint="eastAsia" w:ascii="宋体" w:eastAsia="宋体" w:cs="宋体"/>
          <w:lang w:val="en-US" w:eastAsia="zh-CN"/>
        </w:rPr>
        <w:t>遴选要求</w:t>
      </w:r>
    </w:p>
    <w:p/>
    <w:p>
      <w:pPr>
        <w:pStyle w:val="4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、综合单价报价表:</w:t>
      </w:r>
    </w:p>
    <w:tbl>
      <w:tblPr>
        <w:tblStyle w:val="9"/>
        <w:tblW w:w="9464" w:type="dxa"/>
        <w:tblInd w:w="-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17"/>
        <w:gridCol w:w="4536"/>
        <w:gridCol w:w="1134"/>
        <w:gridCol w:w="1701"/>
        <w:gridCol w:w="1276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54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序号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名称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单位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综合单价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1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涂料刷白两遍（包括基层处理）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ind w:firstLine="281" w:firstLineChars="100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M2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ind w:firstLine="141" w:firstLineChars="50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包主材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乳胶漆刷白两遍（包括基层处理）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M2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包主材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砌墙（实心红砖）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M3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包主材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left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贴瓷砖1000mm以上（包含基层处理及刮槽）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M2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left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贴瓷砖1000mm以下（包含基层处理及刮槽）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M2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6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left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修补瓷砖1000mm以上（包含基层处理及刮槽）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块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7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left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修补瓷砖1000mm以下（包含基层处理及刮槽）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块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8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刷油漆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M2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包主材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刷地脚线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M2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包主材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10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安装电线（2.5M2）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M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11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安装电线（4M2）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M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12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安装电线（10M2）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M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13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插座五孔及以下（包含暗盒或明盒）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个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包主材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14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开关两联及以下（包含暗盒或明盒）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个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包主材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15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人工工日（小工）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天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16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外运垃圾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  <w:t>车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666666"/>
                <w:sz w:val="28"/>
                <w:szCs w:val="28"/>
              </w:rPr>
            </w:pPr>
          </w:p>
        </w:tc>
      </w:tr>
    </w:tbl>
    <w:p>
      <w:pPr>
        <w:spacing w:line="240" w:lineRule="auto"/>
        <w:jc w:val="left"/>
        <w:rPr>
          <w:rFonts w:hint="eastAsia" w:asciiTheme="minorEastAsia" w:hAnsiTheme="minorEastAsia" w:eastAsiaTheme="minorEastAsia" w:cstheme="minorEastAsia"/>
          <w:bCs/>
          <w:color w:val="666666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666666"/>
          <w:sz w:val="28"/>
          <w:szCs w:val="28"/>
        </w:rPr>
        <w:t>备注：如遇市场价格波动较大，经甲乙双方沟通后可做相应调整。</w:t>
      </w:r>
    </w:p>
    <w:p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sz w:val="28"/>
          <w:szCs w:val="28"/>
        </w:rPr>
        <w:t>技术标准和要求：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粉刷工程依据（2001）年陕西省房屋修缮定额中的清理刷漆和新做刷漆，清理刷漆包括局部点补，全部打磨清理、粉刷面漆两遍等一切成活工序，新做刷漆进行全部粉刷，全部打磨清理、粉刷面漆两遍等一切成活工序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2、零星用工4小时以内按0．5个工日计算，4小时以上按1个工日计算。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3、零星用工涉及使用材料的情况下，原则上不做变动，如主材增幅超过20%乙方将新报综合单价，需甲方对综合单价进行认质认价后，在结算时进行调整。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4、拆除部分的垃圾工作量按（2001）陕西省房屋修缮定额相关子项计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5、施工期间乙方不得更换负责人和现场施工管理员，否则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甲方有权解除合同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6、施工期间乙方未履行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相关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责任义务，经甲方下达整改通知书3次以上乙方仍不进行整改，甲方有权解除乙方所有合同。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7、若乙方连续3次拒绝甲方委派的任务单，乙方须赔偿甲方违约金500元，并解除双方合同。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8、单项维修改造工程完工后，甲乙双方约定现场进行验收，乙方按每个单项工程上报工程签证单、竣工图及单项工程验收报告，隐蔽工程留存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影像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资料，并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作为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签证单附件上报。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9、单项维修改造工程完工后，乙方在7日内上报工程验收单，过期不予确认。</w:t>
      </w:r>
    </w:p>
    <w:p>
      <w:pPr>
        <w:pStyle w:val="5"/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500" w:lineRule="exact"/>
        <w:ind w:firstLine="2891" w:firstLineChars="900"/>
        <w:jc w:val="both"/>
        <w:textAlignment w:val="auto"/>
        <w:rPr>
          <w:rFonts w:hint="eastAsia" w:asciiTheme="majorEastAsia" w:hAnsiTheme="majorEastAsia" w:eastAsiaTheme="majorEastAsia" w:cstheme="majorEastAsia"/>
          <w:b/>
          <w:color w:val="000000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500" w:lineRule="exact"/>
        <w:ind w:firstLine="2891" w:firstLineChars="900"/>
        <w:jc w:val="both"/>
        <w:textAlignment w:val="auto"/>
      </w:pPr>
      <w:r>
        <w:rPr>
          <w:rFonts w:hint="eastAsia" w:asciiTheme="majorEastAsia" w:hAnsiTheme="majorEastAsia" w:eastAsiaTheme="majorEastAsia" w:cstheme="majorEastAsia"/>
          <w:b/>
          <w:color w:val="000000"/>
          <w:sz w:val="32"/>
          <w:szCs w:val="32"/>
        </w:rPr>
        <w:t>综合评分明细表</w:t>
      </w:r>
    </w:p>
    <w:p/>
    <w:tbl>
      <w:tblPr>
        <w:tblStyle w:val="9"/>
        <w:tblpPr w:leftFromText="180" w:rightFromText="180" w:vertAnchor="text" w:horzAnchor="page" w:tblpX="1351" w:tblpY="73"/>
        <w:tblOverlap w:val="never"/>
        <w:tblW w:w="914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1260"/>
        <w:gridCol w:w="4995"/>
        <w:gridCol w:w="14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  <w:t>评审内容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  <w:t>权值%</w:t>
            </w:r>
          </w:p>
        </w:tc>
        <w:tc>
          <w:tcPr>
            <w:tcW w:w="4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  <w:t>评审原则与标准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8"/>
                <w:szCs w:val="28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1" w:hRule="atLeast"/>
        </w:trPr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</w:rPr>
              <w:t>总报价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4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left="0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符合招标文件要求且报价最低的报价为基准价，其价格分为满分。其他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eastAsia="zh-CN"/>
              </w:rPr>
              <w:t>供应商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的价格分统一按照下列公式计算：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报价得分=（基准价/投标报价）×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  <w:t>50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*100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56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1403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eastAsia="zh-CN"/>
              </w:rPr>
              <w:t>服务要求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4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left="0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eastAsia="zh-CN"/>
              </w:rPr>
              <w:t>根据供应商响应文件响应情况横向比较计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  <w:t>0-40分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56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</w:trPr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eastAsia="zh-CN"/>
              </w:rPr>
              <w:t>资质与信誉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0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根据供应商的资质与信誉情况计0-10分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56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</w:trPr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eastAsia="zh-CN"/>
              </w:rPr>
              <w:t>总分</w:t>
            </w:r>
          </w:p>
        </w:tc>
        <w:tc>
          <w:tcPr>
            <w:tcW w:w="77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56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</w:trPr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8"/>
                <w:szCs w:val="28"/>
                <w:lang w:eastAsia="zh-CN"/>
              </w:rPr>
              <w:t>专家签名</w:t>
            </w:r>
          </w:p>
        </w:tc>
        <w:tc>
          <w:tcPr>
            <w:tcW w:w="77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56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</w:p>
        </w:tc>
      </w:tr>
    </w:tbl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3CA5"/>
    <w:rsid w:val="00095A17"/>
    <w:rsid w:val="00151C9F"/>
    <w:rsid w:val="001A43AD"/>
    <w:rsid w:val="001F62F2"/>
    <w:rsid w:val="002469AF"/>
    <w:rsid w:val="00352E7C"/>
    <w:rsid w:val="003C20B5"/>
    <w:rsid w:val="003E5753"/>
    <w:rsid w:val="00432D7C"/>
    <w:rsid w:val="00611333"/>
    <w:rsid w:val="00806452"/>
    <w:rsid w:val="00864995"/>
    <w:rsid w:val="009039BC"/>
    <w:rsid w:val="00983B6F"/>
    <w:rsid w:val="00A304EB"/>
    <w:rsid w:val="00B065E9"/>
    <w:rsid w:val="00B15DB1"/>
    <w:rsid w:val="00B2210B"/>
    <w:rsid w:val="00B617A7"/>
    <w:rsid w:val="00C42259"/>
    <w:rsid w:val="00C646B2"/>
    <w:rsid w:val="00C96821"/>
    <w:rsid w:val="00CC1582"/>
    <w:rsid w:val="00D97FA5"/>
    <w:rsid w:val="00DB3CA5"/>
    <w:rsid w:val="00EB12FE"/>
    <w:rsid w:val="00FA37A5"/>
    <w:rsid w:val="00FD464D"/>
    <w:rsid w:val="0B987F8F"/>
    <w:rsid w:val="20D904A0"/>
    <w:rsid w:val="243D68D4"/>
    <w:rsid w:val="29286B92"/>
    <w:rsid w:val="298A5BB9"/>
    <w:rsid w:val="3A5A5133"/>
    <w:rsid w:val="3F161F71"/>
    <w:rsid w:val="4A9D52F4"/>
    <w:rsid w:val="57BA340C"/>
    <w:rsid w:val="649C1E4F"/>
    <w:rsid w:val="654B4E5F"/>
    <w:rsid w:val="6A244C92"/>
    <w:rsid w:val="6BDD334B"/>
    <w:rsid w:val="6CA11335"/>
    <w:rsid w:val="7A6D4434"/>
    <w:rsid w:val="7A8034B4"/>
    <w:rsid w:val="7AF4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qFormat="1" w:unhideWhenUsed="0" w:uiPriority="0" w:semiHidden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400" w:lineRule="exact"/>
      <w:jc w:val="both"/>
    </w:pPr>
    <w:rPr>
      <w:rFonts w:ascii="Calibri Light" w:hAnsi="Calibri Light" w:eastAsia="华文仿宋" w:cs="Times New Roman"/>
      <w:kern w:val="2"/>
      <w:sz w:val="28"/>
      <w:szCs w:val="28"/>
      <w:lang w:val="en-US" w:eastAsia="zh-CN" w:bidi="ar-SA"/>
    </w:rPr>
  </w:style>
  <w:style w:type="paragraph" w:styleId="3">
    <w:name w:val="heading 1"/>
    <w:next w:val="1"/>
    <w:link w:val="11"/>
    <w:qFormat/>
    <w:uiPriority w:val="0"/>
    <w:pPr>
      <w:keepNext/>
      <w:keepLines/>
      <w:jc w:val="center"/>
      <w:outlineLvl w:val="0"/>
    </w:pPr>
    <w:rPr>
      <w:rFonts w:ascii="Calibri Light" w:hAnsi="Calibri Light" w:eastAsia="华文仿宋" w:cs="Times New Roman"/>
      <w:b/>
      <w:bCs/>
      <w:kern w:val="0"/>
      <w:sz w:val="36"/>
      <w:szCs w:val="44"/>
      <w:lang w:val="en-US" w:eastAsia="zh-CN" w:bidi="ar-SA"/>
    </w:rPr>
  </w:style>
  <w:style w:type="paragraph" w:styleId="4">
    <w:name w:val="heading 2"/>
    <w:next w:val="1"/>
    <w:link w:val="12"/>
    <w:unhideWhenUsed/>
    <w:qFormat/>
    <w:uiPriority w:val="0"/>
    <w:pPr>
      <w:keepNext/>
      <w:keepLines/>
      <w:jc w:val="both"/>
      <w:outlineLvl w:val="1"/>
    </w:pPr>
    <w:rPr>
      <w:rFonts w:ascii="Cambria" w:hAnsi="Cambria" w:eastAsia="Cambria" w:cs="Times New Roman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Body Text Indent"/>
    <w:next w:val="6"/>
    <w:qFormat/>
    <w:uiPriority w:val="0"/>
    <w:pPr>
      <w:widowControl w:val="0"/>
      <w:ind w:firstLine="630"/>
      <w:jc w:val="both"/>
    </w:pPr>
    <w:rPr>
      <w:rFonts w:ascii="Times New Roman" w:hAnsi="Times New Roman" w:eastAsia="宋体" w:cs="Times New Roman"/>
      <w:kern w:val="2"/>
      <w:sz w:val="32"/>
      <w:szCs w:val="20"/>
      <w:lang w:val="en-US" w:eastAsia="zh-CN" w:bidi="ar-SA"/>
    </w:rPr>
  </w:style>
  <w:style w:type="paragraph" w:styleId="6">
    <w:name w:val="index 9"/>
    <w:basedOn w:val="1"/>
    <w:next w:val="1"/>
    <w:qFormat/>
    <w:uiPriority w:val="0"/>
    <w:pPr>
      <w:ind w:left="3360"/>
    </w:pPr>
  </w:style>
  <w:style w:type="paragraph" w:styleId="7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character" w:customStyle="1" w:styleId="11">
    <w:name w:val="标题 1 Char"/>
    <w:basedOn w:val="10"/>
    <w:link w:val="3"/>
    <w:qFormat/>
    <w:uiPriority w:val="0"/>
    <w:rPr>
      <w:rFonts w:ascii="Calibri Light" w:hAnsi="Calibri Light" w:eastAsia="华文仿宋" w:cs="Times New Roman"/>
      <w:b/>
      <w:bCs/>
      <w:kern w:val="0"/>
      <w:sz w:val="36"/>
      <w:szCs w:val="44"/>
    </w:rPr>
  </w:style>
  <w:style w:type="character" w:customStyle="1" w:styleId="12">
    <w:name w:val="标题 2 Char"/>
    <w:basedOn w:val="10"/>
    <w:link w:val="4"/>
    <w:qFormat/>
    <w:uiPriority w:val="0"/>
    <w:rPr>
      <w:rFonts w:ascii="Cambria" w:hAnsi="Cambria" w:eastAsia="Cambria" w:cs="Times New Roman"/>
      <w:b/>
      <w:bCs/>
      <w:sz w:val="32"/>
      <w:szCs w:val="32"/>
    </w:rPr>
  </w:style>
  <w:style w:type="paragraph" w:customStyle="1" w:styleId="13">
    <w:name w:val="批注文字1"/>
    <w:qFormat/>
    <w:uiPriority w:val="0"/>
    <w:pPr>
      <w:spacing w:line="400" w:lineRule="exact"/>
    </w:pPr>
    <w:rPr>
      <w:rFonts w:ascii="Calibri Light" w:hAnsi="Calibri Light" w:eastAsia="华文仿宋" w:cs="Times New Roman"/>
      <w:kern w:val="2"/>
      <w:sz w:val="28"/>
      <w:szCs w:val="28"/>
      <w:lang w:val="en-US" w:eastAsia="zh-CN" w:bidi="ar-SA"/>
    </w:rPr>
  </w:style>
  <w:style w:type="character" w:customStyle="1" w:styleId="14">
    <w:name w:val="页眉 Char"/>
    <w:basedOn w:val="10"/>
    <w:link w:val="7"/>
    <w:semiHidden/>
    <w:qFormat/>
    <w:uiPriority w:val="99"/>
    <w:rPr>
      <w:rFonts w:ascii="Calibri Light" w:hAnsi="Calibri Light" w:eastAsia="华文仿宋" w:cs="Times New Roman"/>
      <w:sz w:val="18"/>
      <w:szCs w:val="18"/>
    </w:rPr>
  </w:style>
  <w:style w:type="character" w:customStyle="1" w:styleId="15">
    <w:name w:val="页脚 Char"/>
    <w:basedOn w:val="10"/>
    <w:link w:val="2"/>
    <w:semiHidden/>
    <w:qFormat/>
    <w:uiPriority w:val="99"/>
    <w:rPr>
      <w:rFonts w:ascii="Calibri Light" w:hAnsi="Calibri Light" w:eastAsia="华文仿宋" w:cs="Times New Roman"/>
      <w:sz w:val="18"/>
      <w:szCs w:val="18"/>
    </w:rPr>
  </w:style>
  <w:style w:type="paragraph" w:customStyle="1" w:styleId="16">
    <w:name w:val="样式1"/>
    <w:basedOn w:val="1"/>
    <w:qFormat/>
    <w:uiPriority w:val="0"/>
    <w:rPr>
      <w:b/>
      <w:color w:val="538135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945</Words>
  <Characters>1012</Characters>
  <Lines>7</Lines>
  <Paragraphs>2</Paragraphs>
  <TotalTime>1</TotalTime>
  <ScaleCrop>false</ScaleCrop>
  <LinksUpToDate>false</LinksUpToDate>
  <CharactersWithSpaces>1012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2021-07-10T03:53:00Z</dcterms:created>
  <dc:creator>Administrator</dc:creator>
  <cp:lastModifiedBy>DELL</cp:lastModifiedBy>
  <cp:lastPrinted>2021-07-13T10:55:00Z</cp:lastPrinted>
  <dcterms:modified xsi:type="dcterms:W3CDTF">2022-04-29T08:18:47Z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7A212AF851B74B879454676483E8BA54</vt:lpwstr>
  </property>
</Properties>
</file>